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26F7" w14:textId="77777777" w:rsidR="00D11F7E" w:rsidRDefault="00D11F7E" w:rsidP="00AD35B2">
      <w:pPr>
        <w:pStyle w:val="af7"/>
        <w:spacing w:before="40"/>
        <w:rPr>
          <w:b/>
          <w:color w:val="1117FF"/>
          <w:spacing w:val="-1"/>
        </w:rPr>
      </w:pPr>
    </w:p>
    <w:p w14:paraId="02A2CCB1" w14:textId="101790A0" w:rsidR="00AD35B2" w:rsidRPr="00366215" w:rsidRDefault="0086027A" w:rsidP="00AD35B2">
      <w:pPr>
        <w:pStyle w:val="af7"/>
        <w:spacing w:before="40"/>
        <w:rPr>
          <w:color w:val="1117FF"/>
        </w:rPr>
      </w:pPr>
      <w:r w:rsidRPr="00366215">
        <w:rPr>
          <w:b/>
          <w:color w:val="1117FF"/>
          <w:spacing w:val="-1"/>
        </w:rPr>
        <w:t xml:space="preserve">Приложение </w:t>
      </w:r>
      <w:r w:rsidRPr="00366215">
        <w:rPr>
          <w:b/>
          <w:color w:val="1117FF"/>
        </w:rPr>
        <w:t xml:space="preserve">№ </w:t>
      </w:r>
      <w:r w:rsidR="0098093C">
        <w:rPr>
          <w:b/>
          <w:color w:val="1117FF"/>
        </w:rPr>
        <w:t>21</w:t>
      </w:r>
    </w:p>
    <w:p w14:paraId="3A9358A0" w14:textId="77777777" w:rsidR="00AA6358" w:rsidRDefault="00AD35B2" w:rsidP="009066E2">
      <w:pPr>
        <w:pStyle w:val="af7"/>
        <w:spacing w:before="40"/>
      </w:pPr>
      <w:r w:rsidRPr="00AD35B2">
        <w:t xml:space="preserve">к Регламенту сервисов на </w:t>
      </w:r>
      <w:r w:rsidR="0086027A" w:rsidRPr="00AD35B2">
        <w:t>финансовых рынках «АО ПБС»</w:t>
      </w:r>
    </w:p>
    <w:p w14:paraId="41BBC00E" w14:textId="77777777" w:rsidR="00AA6358" w:rsidRDefault="00AA6358" w:rsidP="00AA6358">
      <w:pPr>
        <w:pStyle w:val="af7"/>
        <w:spacing w:before="40"/>
        <w:ind w:left="5761" w:firstLine="2177"/>
      </w:pPr>
    </w:p>
    <w:p w14:paraId="5AC39FF7" w14:textId="77777777" w:rsidR="00886616" w:rsidRDefault="00886616" w:rsidP="00AA6358">
      <w:pPr>
        <w:pStyle w:val="af7"/>
        <w:spacing w:before="40"/>
        <w:ind w:left="5761" w:firstLine="2177"/>
      </w:pPr>
    </w:p>
    <w:p w14:paraId="1DDCC07E" w14:textId="77777777" w:rsidR="007018EE" w:rsidRDefault="007018EE" w:rsidP="007018EE">
      <w:pPr>
        <w:pStyle w:val="affa"/>
      </w:pPr>
    </w:p>
    <w:p w14:paraId="2DE41F4B" w14:textId="77777777" w:rsidR="00020CD9" w:rsidRDefault="007018EE" w:rsidP="007018EE">
      <w:pPr>
        <w:pStyle w:val="affa"/>
      </w:pPr>
      <w:r>
        <w:t>Регламент приема и исполнения А</w:t>
      </w:r>
      <w:r w:rsidR="00020CD9">
        <w:t xml:space="preserve">кционерным Обществом </w:t>
      </w:r>
    </w:p>
    <w:p w14:paraId="38D15B9E" w14:textId="710D7F93" w:rsidR="007018EE" w:rsidRDefault="007018EE" w:rsidP="007018EE">
      <w:pPr>
        <w:pStyle w:val="affa"/>
      </w:pPr>
      <w:r>
        <w:t xml:space="preserve">«Прайм Брокерский Сервис» </w:t>
      </w:r>
    </w:p>
    <w:p w14:paraId="52B49EEE" w14:textId="77777777" w:rsidR="00D11F7E" w:rsidRPr="007018EE" w:rsidRDefault="007018EE" w:rsidP="00D11F7E">
      <w:pPr>
        <w:pStyle w:val="affa"/>
      </w:pPr>
      <w:r>
        <w:t>поручений на совершение Неторговых операций</w:t>
      </w:r>
    </w:p>
    <w:tbl>
      <w:tblPr>
        <w:tblStyle w:val="aff2"/>
        <w:tblpPr w:leftFromText="180" w:rightFromText="180" w:vertAnchor="page" w:horzAnchor="margin" w:tblpY="4576"/>
        <w:tblW w:w="10768" w:type="dxa"/>
        <w:tblLook w:val="04A0" w:firstRow="1" w:lastRow="0" w:firstColumn="1" w:lastColumn="0" w:noHBand="0" w:noVBand="1"/>
      </w:tblPr>
      <w:tblGrid>
        <w:gridCol w:w="2547"/>
        <w:gridCol w:w="1984"/>
        <w:gridCol w:w="2127"/>
        <w:gridCol w:w="4110"/>
      </w:tblGrid>
      <w:tr w:rsidR="001E1E93" w:rsidRPr="0099329F" w14:paraId="63F29283" w14:textId="77777777" w:rsidTr="001E1E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7641E4D4" w14:textId="77777777" w:rsidR="001E1E93" w:rsidRPr="00D11F7E" w:rsidRDefault="001E1E93" w:rsidP="001E1E93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</w:pPr>
            <w:r w:rsidRPr="00D11F7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  <w:t>Вид поручения</w:t>
            </w:r>
          </w:p>
        </w:tc>
        <w:tc>
          <w:tcPr>
            <w:tcW w:w="1984" w:type="dxa"/>
            <w:hideMark/>
          </w:tcPr>
          <w:p w14:paraId="58F48716" w14:textId="77777777" w:rsidR="001E1E93" w:rsidRPr="00D11F7E" w:rsidRDefault="001E1E93" w:rsidP="001E1E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</w:pPr>
            <w:r w:rsidRPr="00D11F7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  <w:t xml:space="preserve">Время представления (поступления) поручения </w:t>
            </w:r>
          </w:p>
        </w:tc>
        <w:tc>
          <w:tcPr>
            <w:tcW w:w="2127" w:type="dxa"/>
            <w:hideMark/>
          </w:tcPr>
          <w:p w14:paraId="37EF2A63" w14:textId="77777777" w:rsidR="001E1E93" w:rsidRPr="00D11F7E" w:rsidRDefault="001E1E93" w:rsidP="001E1E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</w:pPr>
            <w:r w:rsidRPr="00D11F7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  <w:t>Правило определения времени приема поручения</w:t>
            </w:r>
          </w:p>
        </w:tc>
        <w:tc>
          <w:tcPr>
            <w:tcW w:w="4110" w:type="dxa"/>
            <w:hideMark/>
          </w:tcPr>
          <w:p w14:paraId="6D39F82C" w14:textId="77777777" w:rsidR="001E1E93" w:rsidRPr="00D11F7E" w:rsidRDefault="001E1E93" w:rsidP="001E1E9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D11F7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18"/>
                <w:lang w:eastAsia="ru-RU"/>
              </w:rPr>
              <w:t>Сроки совершения действий, направленных на исполнение поручения</w:t>
            </w:r>
          </w:p>
        </w:tc>
      </w:tr>
      <w:tr w:rsidR="001E1E93" w:rsidRPr="0099329F" w14:paraId="254E62B0" w14:textId="77777777" w:rsidTr="001E1E93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noWrap/>
            <w:hideMark/>
          </w:tcPr>
          <w:p w14:paraId="6BEBA665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Поручение на вывод денежных средств</w:t>
            </w:r>
          </w:p>
          <w:p w14:paraId="4A5B65BB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в безналичной форме</w:t>
            </w:r>
          </w:p>
        </w:tc>
        <w:tc>
          <w:tcPr>
            <w:tcW w:w="1984" w:type="dxa"/>
            <w:noWrap/>
            <w:hideMark/>
          </w:tcPr>
          <w:p w14:paraId="2F5A8649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16:00 текущего дня</w:t>
            </w:r>
            <w:r w:rsidRPr="001E1E93" w:rsidDel="00151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7" w:type="dxa"/>
            <w:noWrap/>
            <w:hideMark/>
          </w:tcPr>
          <w:p w14:paraId="3EDE5FB5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hideMark/>
          </w:tcPr>
          <w:p w14:paraId="740A7DA4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  <w:p w14:paraId="5182E314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1E1E93" w:rsidRPr="0099329F" w14:paraId="4FAFF130" w14:textId="77777777" w:rsidTr="001E1E93">
        <w:trPr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4B2CCD68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10D0F5F6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16:01 до 18:45 текущего дня</w:t>
            </w:r>
          </w:p>
        </w:tc>
        <w:tc>
          <w:tcPr>
            <w:tcW w:w="2127" w:type="dxa"/>
            <w:hideMark/>
          </w:tcPr>
          <w:p w14:paraId="3B78966A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  <w:r w:rsidRPr="001E1E93" w:rsidDel="00151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10" w:type="dxa"/>
            <w:hideMark/>
          </w:tcPr>
          <w:p w14:paraId="1C2F3541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  <w:p w14:paraId="5A1AC2CC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1E1E93" w:rsidRPr="0099329F" w14:paraId="183D8426" w14:textId="77777777" w:rsidTr="001E1E93">
        <w:trPr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2BC4998D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</w:tcPr>
          <w:p w14:paraId="30438B44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</w:tcPr>
          <w:p w14:paraId="2A428FC3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</w:tcPr>
          <w:p w14:paraId="5692006F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(получения) поручения</w:t>
            </w:r>
          </w:p>
          <w:p w14:paraId="3A277EF0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1E1E93" w:rsidRPr="0099329F" w14:paraId="7D04B3A3" w14:textId="77777777" w:rsidTr="001E1E93">
        <w:trPr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0B0359CF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3"/>
            <w:noWrap/>
          </w:tcPr>
          <w:p w14:paraId="1A990FED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Примечание: если в соответствии с банковскими правилами операции с соответствующей валютой (валютами) в указанный день банками не проводятся, поручение на вывод денежных средств в безналичной форме исполняется в ближайший банковский день, в который операции с соответствующей валютой (валютами) возобновляются</w:t>
            </w:r>
          </w:p>
        </w:tc>
      </w:tr>
      <w:tr w:rsidR="001E1E93" w:rsidRPr="0099329F" w14:paraId="118AF0F6" w14:textId="77777777" w:rsidTr="001E1E93">
        <w:trPr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</w:tcPr>
          <w:p w14:paraId="386C6B6D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Поручение на вывод денежных средств </w:t>
            </w:r>
          </w:p>
          <w:p w14:paraId="32620E23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в безналичной форме </w:t>
            </w:r>
          </w:p>
          <w:p w14:paraId="76C530E0" w14:textId="77777777" w:rsidR="001E1E93" w:rsidRPr="001E1E93" w:rsidRDefault="001E1E93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по системе БЭСП </w:t>
            </w:r>
            <w:r w:rsidRPr="001E1E93">
              <w:rPr>
                <w:rStyle w:val="afd"/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984" w:type="dxa"/>
            <w:noWrap/>
          </w:tcPr>
          <w:p w14:paraId="05F0EB41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18:00 текущего дня</w:t>
            </w:r>
            <w:r w:rsidRPr="001E1E93" w:rsidDel="00151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14:paraId="067DC30E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</w:tcPr>
          <w:p w14:paraId="21B0AA88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  <w:r w:rsidRPr="001E1E93" w:rsidDel="00151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E1E93" w:rsidRPr="0099329F" w14:paraId="6B51CFAC" w14:textId="77777777" w:rsidTr="001E1E93">
        <w:trPr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1A4AC0C5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</w:tcPr>
          <w:p w14:paraId="40D21045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18:01 до 18:45 текущего дня</w:t>
            </w:r>
          </w:p>
        </w:tc>
        <w:tc>
          <w:tcPr>
            <w:tcW w:w="2127" w:type="dxa"/>
          </w:tcPr>
          <w:p w14:paraId="55C70493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</w:tcPr>
          <w:p w14:paraId="4F076F9E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  <w:tr w:rsidR="001E1E93" w:rsidRPr="0099329F" w14:paraId="49D741DF" w14:textId="77777777" w:rsidTr="001E1E93">
        <w:trPr>
          <w:trHeight w:val="1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3C98DA11" w14:textId="77777777" w:rsidR="001E1E93" w:rsidRPr="001E1E93" w:rsidRDefault="001E1E93" w:rsidP="001E1E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</w:tcPr>
          <w:p w14:paraId="4EF29D42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</w:tcPr>
          <w:p w14:paraId="4C87DA12" w14:textId="77777777" w:rsidR="001E1E93" w:rsidRPr="001E1E93" w:rsidRDefault="001E1E93" w:rsidP="001E1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</w:tcPr>
          <w:p w14:paraId="12C5D05D" w14:textId="77777777" w:rsidR="001E1E93" w:rsidRPr="001E1E93" w:rsidRDefault="001E1E93" w:rsidP="001E1E9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</w:tbl>
    <w:p w14:paraId="6206E9CB" w14:textId="77777777" w:rsidR="001E1E93" w:rsidRPr="001E1E93" w:rsidRDefault="001E1E93" w:rsidP="001E1E93"/>
    <w:tbl>
      <w:tblPr>
        <w:tblStyle w:val="aff2"/>
        <w:tblpPr w:leftFromText="180" w:rightFromText="180" w:vertAnchor="page" w:horzAnchor="margin" w:tblpY="2041"/>
        <w:tblW w:w="10768" w:type="dxa"/>
        <w:tblLook w:val="04A0" w:firstRow="1" w:lastRow="0" w:firstColumn="1" w:lastColumn="0" w:noHBand="0" w:noVBand="1"/>
      </w:tblPr>
      <w:tblGrid>
        <w:gridCol w:w="2547"/>
        <w:gridCol w:w="1984"/>
        <w:gridCol w:w="2127"/>
        <w:gridCol w:w="4110"/>
      </w:tblGrid>
      <w:tr w:rsidR="00886616" w:rsidRPr="0099329F" w14:paraId="6FB09423" w14:textId="77777777" w:rsidTr="008866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shd w:val="clear" w:color="auto" w:fill="DBE5F1" w:themeFill="accent1" w:themeFillTint="33"/>
            <w:noWrap/>
          </w:tcPr>
          <w:p w14:paraId="3E43EC29" w14:textId="77777777" w:rsidR="00886616" w:rsidRPr="001E1E93" w:rsidRDefault="00886616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lastRenderedPageBreak/>
              <w:t xml:space="preserve">Поручение </w:t>
            </w:r>
          </w:p>
          <w:p w14:paraId="4EC7AB73" w14:textId="77777777" w:rsidR="00886616" w:rsidRPr="001E1E93" w:rsidRDefault="00886616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на конверсионную операцию</w:t>
            </w:r>
          </w:p>
        </w:tc>
        <w:tc>
          <w:tcPr>
            <w:tcW w:w="1984" w:type="dxa"/>
            <w:shd w:val="clear" w:color="auto" w:fill="auto"/>
            <w:noWrap/>
          </w:tcPr>
          <w:p w14:paraId="5D092A5A" w14:textId="77777777" w:rsidR="00886616" w:rsidRPr="001E1E93" w:rsidRDefault="00886616" w:rsidP="008866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12:30 текущего дня</w:t>
            </w:r>
          </w:p>
        </w:tc>
        <w:tc>
          <w:tcPr>
            <w:tcW w:w="2127" w:type="dxa"/>
            <w:shd w:val="clear" w:color="auto" w:fill="auto"/>
          </w:tcPr>
          <w:p w14:paraId="43AA94CA" w14:textId="77777777" w:rsidR="00886616" w:rsidRPr="001E1E93" w:rsidRDefault="00886616" w:rsidP="008866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shd w:val="clear" w:color="auto" w:fill="FFFFFF" w:themeFill="background1"/>
          </w:tcPr>
          <w:p w14:paraId="021AD7E9" w14:textId="77777777" w:rsidR="00886616" w:rsidRPr="001E1E93" w:rsidRDefault="00886616" w:rsidP="0088661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  <w:p w14:paraId="5AD9C6E8" w14:textId="77777777" w:rsidR="00886616" w:rsidRPr="001E1E93" w:rsidRDefault="00886616" w:rsidP="0088661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886616" w:rsidRPr="0099329F" w14:paraId="4A538B12" w14:textId="77777777" w:rsidTr="00886616">
        <w:trPr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noWrap/>
            <w:hideMark/>
          </w:tcPr>
          <w:p w14:paraId="642FFC19" w14:textId="77777777" w:rsidR="00886616" w:rsidRPr="001E1E93" w:rsidRDefault="00886616" w:rsidP="0088661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1FE72ED0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12:31 до 18:45 текущего дня</w:t>
            </w:r>
          </w:p>
        </w:tc>
        <w:tc>
          <w:tcPr>
            <w:tcW w:w="2127" w:type="dxa"/>
            <w:hideMark/>
          </w:tcPr>
          <w:p w14:paraId="02FBB257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hideMark/>
          </w:tcPr>
          <w:p w14:paraId="0CF55FBE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 позднее банковского дня, следующего за днем принятия (поступления) поручения </w:t>
            </w:r>
          </w:p>
          <w:p w14:paraId="3C66AEFA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886616" w:rsidRPr="0099329F" w14:paraId="3EE1D330" w14:textId="77777777" w:rsidTr="00886616">
        <w:trPr>
          <w:trHeight w:val="1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020B0F6E" w14:textId="77777777" w:rsidR="00886616" w:rsidRPr="001E1E93" w:rsidRDefault="00886616" w:rsidP="0088661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7D5B92EC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  <w:hideMark/>
          </w:tcPr>
          <w:p w14:paraId="3D206F22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  <w:hideMark/>
          </w:tcPr>
          <w:p w14:paraId="20543E73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банковского дня, следующего за днем принятия (получения) поручения</w:t>
            </w:r>
          </w:p>
          <w:p w14:paraId="5AEC861C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(см. примечание)</w:t>
            </w:r>
          </w:p>
        </w:tc>
      </w:tr>
      <w:tr w:rsidR="00886616" w:rsidRPr="0099329F" w14:paraId="328A79DD" w14:textId="77777777" w:rsidTr="00886616">
        <w:trPr>
          <w:trHeight w:val="1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786FAB4E" w14:textId="77777777" w:rsidR="00886616" w:rsidRPr="001E1E93" w:rsidRDefault="00886616" w:rsidP="0088661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3"/>
            <w:noWrap/>
          </w:tcPr>
          <w:p w14:paraId="6F0BCB7D" w14:textId="77777777" w:rsidR="00886616" w:rsidRPr="001E1E93" w:rsidRDefault="00886616" w:rsidP="008866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Примечание: если в соответствии с банковскими правилами операции с соответствующей валютой (валютами) в указанный день банками не проводятся, поручение на конверсионную операцию исполняется в ближайший банковский день, в который операции с соответствующей валютой (валютами) возобновляются</w:t>
            </w:r>
          </w:p>
        </w:tc>
      </w:tr>
      <w:tr w:rsidR="00886616" w:rsidRPr="0099329F" w14:paraId="3FF5DE87" w14:textId="77777777" w:rsidTr="00886616">
        <w:trPr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noWrap/>
            <w:hideMark/>
          </w:tcPr>
          <w:p w14:paraId="0571EC14" w14:textId="77777777" w:rsidR="00886616" w:rsidRPr="001E1E93" w:rsidRDefault="00886616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Поручение на перевод денежных средств</w:t>
            </w:r>
          </w:p>
        </w:tc>
        <w:tc>
          <w:tcPr>
            <w:tcW w:w="1984" w:type="dxa"/>
            <w:noWrap/>
            <w:hideMark/>
          </w:tcPr>
          <w:p w14:paraId="7E7A781B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18:00 текущего дня</w:t>
            </w:r>
          </w:p>
        </w:tc>
        <w:tc>
          <w:tcPr>
            <w:tcW w:w="2127" w:type="dxa"/>
            <w:hideMark/>
          </w:tcPr>
          <w:p w14:paraId="3B5E9088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hideMark/>
          </w:tcPr>
          <w:p w14:paraId="35DB7A76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</w:tr>
      <w:tr w:rsidR="00886616" w:rsidRPr="0099329F" w14:paraId="28F9AECD" w14:textId="77777777" w:rsidTr="00886616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5666BCD4" w14:textId="77777777" w:rsidR="00886616" w:rsidRPr="001E1E93" w:rsidRDefault="00886616" w:rsidP="0088661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3E66FE69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18:01 до 18:45 текущего дня</w:t>
            </w:r>
          </w:p>
        </w:tc>
        <w:tc>
          <w:tcPr>
            <w:tcW w:w="2127" w:type="dxa"/>
            <w:hideMark/>
          </w:tcPr>
          <w:p w14:paraId="103AE37B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  <w:hideMark/>
          </w:tcPr>
          <w:p w14:paraId="3E359749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</w:tc>
      </w:tr>
      <w:tr w:rsidR="00886616" w:rsidRPr="0099329F" w14:paraId="04C68964" w14:textId="77777777" w:rsidTr="00886616">
        <w:trPr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0DB3BBCD" w14:textId="77777777" w:rsidR="00886616" w:rsidRPr="001E1E93" w:rsidRDefault="00886616" w:rsidP="0088661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43386C55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  <w:hideMark/>
          </w:tcPr>
          <w:p w14:paraId="66A0CFF2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  <w:hideMark/>
          </w:tcPr>
          <w:p w14:paraId="4256534D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день принятия (получения) поручения</w:t>
            </w:r>
          </w:p>
        </w:tc>
      </w:tr>
      <w:tr w:rsidR="00886616" w:rsidRPr="0099329F" w14:paraId="60E44058" w14:textId="77777777" w:rsidTr="00886616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noWrap/>
          </w:tcPr>
          <w:p w14:paraId="4F9181B1" w14:textId="77777777" w:rsidR="00886616" w:rsidRPr="001E1E93" w:rsidRDefault="00886616" w:rsidP="00044E72">
            <w:pPr>
              <w:spacing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Поручение на вывод  ценных бумаг</w:t>
            </w:r>
          </w:p>
        </w:tc>
        <w:tc>
          <w:tcPr>
            <w:tcW w:w="1984" w:type="dxa"/>
            <w:noWrap/>
          </w:tcPr>
          <w:p w14:paraId="1C293E44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18:45 текущего дня</w:t>
            </w:r>
          </w:p>
        </w:tc>
        <w:tc>
          <w:tcPr>
            <w:tcW w:w="2127" w:type="dxa"/>
            <w:noWrap/>
          </w:tcPr>
          <w:p w14:paraId="75467DCF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текущий день</w:t>
            </w:r>
          </w:p>
        </w:tc>
        <w:tc>
          <w:tcPr>
            <w:tcW w:w="4110" w:type="dxa"/>
          </w:tcPr>
          <w:p w14:paraId="2C555680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сроки, установленные Внутренним Регламентом соответствующего Депозитария</w:t>
            </w:r>
          </w:p>
        </w:tc>
      </w:tr>
      <w:tr w:rsidR="00886616" w:rsidRPr="0099329F" w14:paraId="7A860F07" w14:textId="77777777" w:rsidTr="00886616">
        <w:trPr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2F8553A0" w14:textId="77777777" w:rsidR="00886616" w:rsidRPr="001E1E93" w:rsidRDefault="00886616" w:rsidP="0088661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noWrap/>
          </w:tcPr>
          <w:p w14:paraId="28E5EAEE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после 18:45 текущего дня</w:t>
            </w:r>
          </w:p>
        </w:tc>
        <w:tc>
          <w:tcPr>
            <w:tcW w:w="2127" w:type="dxa"/>
          </w:tcPr>
          <w:p w14:paraId="17728315" w14:textId="77777777" w:rsidR="00886616" w:rsidRPr="001E1E93" w:rsidRDefault="00886616" w:rsidP="00886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4110" w:type="dxa"/>
          </w:tcPr>
          <w:p w14:paraId="1F1B6F35" w14:textId="77777777" w:rsidR="00886616" w:rsidRPr="001E1E93" w:rsidRDefault="00886616" w:rsidP="0088661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1E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сроки, установленные Внутренним Регламентом соответствующего Депозитария</w:t>
            </w:r>
          </w:p>
        </w:tc>
      </w:tr>
    </w:tbl>
    <w:p w14:paraId="03FB8A64" w14:textId="77777777" w:rsidR="00886616" w:rsidRPr="00886616" w:rsidRDefault="00886616" w:rsidP="00886616">
      <w:pPr>
        <w:tabs>
          <w:tab w:val="left" w:pos="630"/>
        </w:tabs>
      </w:pPr>
    </w:p>
    <w:sectPr w:rsidR="00886616" w:rsidRPr="00886616" w:rsidSect="007018EE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207E4" w14:textId="77777777" w:rsidR="00DF26B8" w:rsidRDefault="00DF26B8">
      <w:r>
        <w:separator/>
      </w:r>
    </w:p>
  </w:endnote>
  <w:endnote w:type="continuationSeparator" w:id="0">
    <w:p w14:paraId="55C43A60" w14:textId="77777777" w:rsidR="00DF26B8" w:rsidRDefault="00DF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3A7FC61A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52ACF149" wp14:editId="4FB16D89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EA5F75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52DF9E26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35C2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1F48C6B" wp14:editId="6DBBAA07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FC63B" w14:textId="77777777" w:rsidR="00DF26B8" w:rsidRPr="00EA5F75" w:rsidRDefault="00DF26B8">
      <w:pPr>
        <w:rPr>
          <w:rFonts w:ascii="Arial" w:hAnsi="Arial" w:cs="Arial"/>
          <w:color w:val="A6A6A6" w:themeColor="background1" w:themeShade="A6"/>
          <w:sz w:val="16"/>
          <w:szCs w:val="16"/>
        </w:rPr>
      </w:pPr>
      <w:r w:rsidRPr="00EA5F75">
        <w:rPr>
          <w:rFonts w:ascii="Arial" w:hAnsi="Arial" w:cs="Arial"/>
          <w:color w:val="A6A6A6" w:themeColor="background1" w:themeShade="A6"/>
          <w:sz w:val="16"/>
          <w:szCs w:val="16"/>
        </w:rPr>
        <w:separator/>
      </w:r>
    </w:p>
  </w:footnote>
  <w:footnote w:type="continuationSeparator" w:id="0">
    <w:p w14:paraId="15A2BAF9" w14:textId="77777777" w:rsidR="00DF26B8" w:rsidRPr="00EA5F75" w:rsidRDefault="00DF26B8">
      <w:pPr>
        <w:rPr>
          <w:rFonts w:ascii="Arial" w:hAnsi="Arial" w:cs="Arial"/>
          <w:color w:val="A6A6A6" w:themeColor="background1" w:themeShade="A6"/>
          <w:sz w:val="16"/>
          <w:szCs w:val="16"/>
        </w:rPr>
      </w:pPr>
      <w:r w:rsidRPr="00EA5F75">
        <w:rPr>
          <w:rFonts w:ascii="Arial" w:hAnsi="Arial" w:cs="Arial"/>
          <w:color w:val="A6A6A6" w:themeColor="background1" w:themeShade="A6"/>
          <w:sz w:val="16"/>
          <w:szCs w:val="16"/>
        </w:rPr>
        <w:t>_____________________</w:t>
      </w:r>
      <w:r>
        <w:rPr>
          <w:rFonts w:ascii="Arial" w:hAnsi="Arial" w:cs="Arial"/>
          <w:color w:val="A6A6A6" w:themeColor="background1" w:themeShade="A6"/>
          <w:sz w:val="16"/>
          <w:szCs w:val="16"/>
        </w:rPr>
        <w:t>______</w:t>
      </w:r>
      <w:r w:rsidRPr="00EA5F75">
        <w:rPr>
          <w:rFonts w:ascii="Arial" w:hAnsi="Arial" w:cs="Arial"/>
          <w:color w:val="A6A6A6" w:themeColor="background1" w:themeShade="A6"/>
          <w:sz w:val="16"/>
          <w:szCs w:val="16"/>
        </w:rPr>
        <w:t>_</w:t>
      </w:r>
    </w:p>
  </w:footnote>
  <w:footnote w:id="1">
    <w:p w14:paraId="5376C17B" w14:textId="30E058AD" w:rsidR="001E1E93" w:rsidRPr="00DC3F66" w:rsidRDefault="00EA5F75" w:rsidP="001E1E93">
      <w:pPr>
        <w:pStyle w:val="afe"/>
      </w:pPr>
      <w:r>
        <w:t xml:space="preserve"> </w:t>
      </w:r>
      <w:r w:rsidR="001E1E93">
        <w:rPr>
          <w:rStyle w:val="afd"/>
        </w:rPr>
        <w:footnoteRef/>
      </w:r>
      <w:r>
        <w:t xml:space="preserve"> </w:t>
      </w:r>
      <w:r w:rsidR="001E1E93">
        <w:t xml:space="preserve">Брокер взимает вознаграждение за вывод денежных средств по системе БЭСП в соответствии с тарифами </w:t>
      </w:r>
      <w:r w:rsidR="00020CD9">
        <w:t>Б</w:t>
      </w:r>
      <w:r w:rsidR="001E1E93">
        <w:t>анка</w:t>
      </w:r>
      <w:r w:rsidR="00020CD9">
        <w:t>-</w:t>
      </w:r>
      <w:proofErr w:type="spellStart"/>
      <w:r w:rsidR="00020CD9">
        <w:t>корреспонлента</w:t>
      </w:r>
      <w:proofErr w:type="spellEnd"/>
      <w:r w:rsidR="001E1E93">
        <w:t xml:space="preserve">  </w:t>
      </w:r>
    </w:p>
    <w:p w14:paraId="0DE97E1A" w14:textId="77777777" w:rsidR="001E1E93" w:rsidRDefault="001E1E93">
      <w:pPr>
        <w:pStyle w:val="a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817B2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47E478ED" wp14:editId="2300042D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61F237" w14:textId="77777777" w:rsidR="00053E45" w:rsidRDefault="00053E45">
    <w:pPr>
      <w:pStyle w:val="a5"/>
      <w:spacing w:line="14" w:lineRule="auto"/>
      <w:ind w:left="0" w:firstLine="0"/>
    </w:pPr>
  </w:p>
  <w:p w14:paraId="5295E6D8" w14:textId="77777777" w:rsidR="00053E45" w:rsidRDefault="00053E45">
    <w:pPr>
      <w:pStyle w:val="a5"/>
      <w:spacing w:line="14" w:lineRule="auto"/>
      <w:ind w:left="0" w:firstLine="0"/>
    </w:pPr>
  </w:p>
  <w:p w14:paraId="5BC5D584" w14:textId="77777777" w:rsidR="00053E45" w:rsidRDefault="00053E45">
    <w:pPr>
      <w:pStyle w:val="a5"/>
      <w:spacing w:line="14" w:lineRule="auto"/>
      <w:ind w:left="0" w:firstLine="0"/>
    </w:pPr>
  </w:p>
  <w:p w14:paraId="4F9D1C1E" w14:textId="77777777" w:rsidR="00053E45" w:rsidRDefault="00053E45">
    <w:pPr>
      <w:pStyle w:val="a5"/>
      <w:spacing w:line="14" w:lineRule="auto"/>
      <w:ind w:left="0" w:firstLine="0"/>
    </w:pPr>
  </w:p>
  <w:p w14:paraId="594C8BB4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F24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64C40FD0" wp14:editId="509F7FBE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13422"/>
    <w:multiLevelType w:val="hybridMultilevel"/>
    <w:tmpl w:val="BE26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939EF"/>
    <w:multiLevelType w:val="multilevel"/>
    <w:tmpl w:val="712AEAB4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8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369789">
    <w:abstractNumId w:val="10"/>
  </w:num>
  <w:num w:numId="2" w16cid:durableId="140272913">
    <w:abstractNumId w:val="15"/>
  </w:num>
  <w:num w:numId="3" w16cid:durableId="554392559">
    <w:abstractNumId w:val="13"/>
  </w:num>
  <w:num w:numId="4" w16cid:durableId="2081709280">
    <w:abstractNumId w:val="18"/>
  </w:num>
  <w:num w:numId="5" w16cid:durableId="35736966">
    <w:abstractNumId w:val="3"/>
  </w:num>
  <w:num w:numId="6" w16cid:durableId="1438259419">
    <w:abstractNumId w:val="16"/>
  </w:num>
  <w:num w:numId="7" w16cid:durableId="394789503">
    <w:abstractNumId w:val="8"/>
  </w:num>
  <w:num w:numId="8" w16cid:durableId="382486043">
    <w:abstractNumId w:val="11"/>
  </w:num>
  <w:num w:numId="9" w16cid:durableId="1375234903">
    <w:abstractNumId w:val="17"/>
  </w:num>
  <w:num w:numId="10" w16cid:durableId="443354087">
    <w:abstractNumId w:val="20"/>
  </w:num>
  <w:num w:numId="11" w16cid:durableId="1281643968">
    <w:abstractNumId w:val="2"/>
  </w:num>
  <w:num w:numId="12" w16cid:durableId="1498182184">
    <w:abstractNumId w:val="19"/>
  </w:num>
  <w:num w:numId="13" w16cid:durableId="473645835">
    <w:abstractNumId w:val="14"/>
  </w:num>
  <w:num w:numId="14" w16cid:durableId="2015959239">
    <w:abstractNumId w:val="7"/>
  </w:num>
  <w:num w:numId="15" w16cid:durableId="1850440776">
    <w:abstractNumId w:val="6"/>
  </w:num>
  <w:num w:numId="16" w16cid:durableId="608511919">
    <w:abstractNumId w:val="4"/>
  </w:num>
  <w:num w:numId="17" w16cid:durableId="221334861">
    <w:abstractNumId w:val="0"/>
  </w:num>
  <w:num w:numId="18" w16cid:durableId="1365910420">
    <w:abstractNumId w:val="9"/>
  </w:num>
  <w:num w:numId="19" w16cid:durableId="314459481">
    <w:abstractNumId w:val="1"/>
  </w:num>
  <w:num w:numId="20" w16cid:durableId="901019925">
    <w:abstractNumId w:val="5"/>
  </w:num>
  <w:num w:numId="21" w16cid:durableId="392312875">
    <w:abstractNumId w:val="21"/>
  </w:num>
  <w:num w:numId="22" w16cid:durableId="5526934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7065587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2789508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783042188">
    <w:abstractNumId w:val="11"/>
  </w:num>
  <w:num w:numId="26" w16cid:durableId="1262376404">
    <w:abstractNumId w:val="17"/>
  </w:num>
  <w:num w:numId="27" w16cid:durableId="1841192414">
    <w:abstractNumId w:val="18"/>
    <w:lvlOverride w:ilvl="0">
      <w:startOverride w:val="1"/>
    </w:lvlOverride>
  </w:num>
  <w:num w:numId="28" w16cid:durableId="1868105206">
    <w:abstractNumId w:val="18"/>
    <w:lvlOverride w:ilvl="0">
      <w:startOverride w:val="1"/>
    </w:lvlOverride>
  </w:num>
  <w:num w:numId="29" w16cid:durableId="9836301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517039597">
    <w:abstractNumId w:val="18"/>
    <w:lvlOverride w:ilvl="0">
      <w:startOverride w:val="1"/>
    </w:lvlOverride>
  </w:num>
  <w:num w:numId="31" w16cid:durableId="1087652493">
    <w:abstractNumId w:val="18"/>
    <w:lvlOverride w:ilvl="0">
      <w:startOverride w:val="1"/>
    </w:lvlOverride>
  </w:num>
  <w:num w:numId="32" w16cid:durableId="247037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21074575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711269335">
    <w:abstractNumId w:val="18"/>
  </w:num>
  <w:num w:numId="35" w16cid:durableId="1899853255">
    <w:abstractNumId w:val="18"/>
    <w:lvlOverride w:ilvl="0">
      <w:startOverride w:val="1"/>
    </w:lvlOverride>
  </w:num>
  <w:num w:numId="36" w16cid:durableId="13265220">
    <w:abstractNumId w:val="18"/>
    <w:lvlOverride w:ilvl="0">
      <w:startOverride w:val="1"/>
    </w:lvlOverride>
  </w:num>
  <w:num w:numId="37" w16cid:durableId="1209294665">
    <w:abstractNumId w:val="18"/>
    <w:lvlOverride w:ilvl="0">
      <w:startOverride w:val="1"/>
    </w:lvlOverride>
  </w:num>
  <w:num w:numId="38" w16cid:durableId="273291011">
    <w:abstractNumId w:val="18"/>
    <w:lvlOverride w:ilvl="0">
      <w:startOverride w:val="1"/>
    </w:lvlOverride>
  </w:num>
  <w:num w:numId="39" w16cid:durableId="966161248">
    <w:abstractNumId w:val="13"/>
  </w:num>
  <w:num w:numId="40" w16cid:durableId="1759717162">
    <w:abstractNumId w:val="18"/>
    <w:lvlOverride w:ilvl="0">
      <w:startOverride w:val="1"/>
    </w:lvlOverride>
  </w:num>
  <w:num w:numId="41" w16cid:durableId="548758740">
    <w:abstractNumId w:val="18"/>
    <w:lvlOverride w:ilvl="0">
      <w:startOverride w:val="1"/>
    </w:lvlOverride>
  </w:num>
  <w:num w:numId="42" w16cid:durableId="124860865">
    <w:abstractNumId w:val="15"/>
  </w:num>
  <w:num w:numId="43" w16cid:durableId="413824273">
    <w:abstractNumId w:val="6"/>
    <w:lvlOverride w:ilvl="0">
      <w:startOverride w:val="1"/>
    </w:lvlOverride>
  </w:num>
  <w:num w:numId="44" w16cid:durableId="942421640">
    <w:abstractNumId w:val="17"/>
  </w:num>
  <w:num w:numId="45" w16cid:durableId="1140270451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488"/>
    <w:rsid w:val="00012C23"/>
    <w:rsid w:val="00020CD9"/>
    <w:rsid w:val="00042ED9"/>
    <w:rsid w:val="00044E72"/>
    <w:rsid w:val="00053E45"/>
    <w:rsid w:val="000644FC"/>
    <w:rsid w:val="00064984"/>
    <w:rsid w:val="00094F86"/>
    <w:rsid w:val="000956E4"/>
    <w:rsid w:val="000C2EC2"/>
    <w:rsid w:val="000D1807"/>
    <w:rsid w:val="000D5C53"/>
    <w:rsid w:val="0010008A"/>
    <w:rsid w:val="0011783B"/>
    <w:rsid w:val="00165C22"/>
    <w:rsid w:val="00196FA5"/>
    <w:rsid w:val="001A3577"/>
    <w:rsid w:val="001E0779"/>
    <w:rsid w:val="001E1E93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1010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77B4"/>
    <w:rsid w:val="00522CFB"/>
    <w:rsid w:val="00584CA6"/>
    <w:rsid w:val="00595FD1"/>
    <w:rsid w:val="005A17CE"/>
    <w:rsid w:val="005C02F6"/>
    <w:rsid w:val="005E645B"/>
    <w:rsid w:val="00605CAF"/>
    <w:rsid w:val="006173D6"/>
    <w:rsid w:val="00645234"/>
    <w:rsid w:val="00645744"/>
    <w:rsid w:val="0064780C"/>
    <w:rsid w:val="0065556B"/>
    <w:rsid w:val="00675F77"/>
    <w:rsid w:val="00677A3E"/>
    <w:rsid w:val="0068746C"/>
    <w:rsid w:val="006A312E"/>
    <w:rsid w:val="006A7EE9"/>
    <w:rsid w:val="006D3D48"/>
    <w:rsid w:val="006F1FF9"/>
    <w:rsid w:val="006F7EA6"/>
    <w:rsid w:val="007018EE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5335D"/>
    <w:rsid w:val="0086027A"/>
    <w:rsid w:val="00871610"/>
    <w:rsid w:val="00886616"/>
    <w:rsid w:val="008973BD"/>
    <w:rsid w:val="008A226A"/>
    <w:rsid w:val="008A36C2"/>
    <w:rsid w:val="008D79D7"/>
    <w:rsid w:val="009066E2"/>
    <w:rsid w:val="00917969"/>
    <w:rsid w:val="00920BCB"/>
    <w:rsid w:val="00933865"/>
    <w:rsid w:val="0093763E"/>
    <w:rsid w:val="00952824"/>
    <w:rsid w:val="00976278"/>
    <w:rsid w:val="0098093C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1F7E"/>
    <w:rsid w:val="00D1693D"/>
    <w:rsid w:val="00D270DE"/>
    <w:rsid w:val="00D5056C"/>
    <w:rsid w:val="00DA7FFC"/>
    <w:rsid w:val="00DD1C6C"/>
    <w:rsid w:val="00DE4672"/>
    <w:rsid w:val="00DF26B8"/>
    <w:rsid w:val="00E000C2"/>
    <w:rsid w:val="00E244BC"/>
    <w:rsid w:val="00E321B4"/>
    <w:rsid w:val="00E449EA"/>
    <w:rsid w:val="00E62CBD"/>
    <w:rsid w:val="00E843D7"/>
    <w:rsid w:val="00E937CE"/>
    <w:rsid w:val="00EA5F75"/>
    <w:rsid w:val="00EF2710"/>
    <w:rsid w:val="00F15046"/>
    <w:rsid w:val="00F35616"/>
    <w:rsid w:val="00F5494A"/>
    <w:rsid w:val="00F663C2"/>
    <w:rsid w:val="00F70466"/>
    <w:rsid w:val="00F933C0"/>
    <w:rsid w:val="00FC601C"/>
    <w:rsid w:val="00FD55DA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2245A9BA"/>
  <w15:docId w15:val="{532EBAA1-D2C6-467C-9DE6-C92FDD8C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6173D6"/>
    <w:pPr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</w:rPr>
  </w:style>
  <w:style w:type="character" w:customStyle="1" w:styleId="13">
    <w:name w:val="Нумерация 1 уровень ПБС Знак"/>
    <w:basedOn w:val="22"/>
    <w:link w:val="1"/>
    <w:rsid w:val="006173D6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D11F7E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cPr>
      <w:vAlign w:val="center"/>
    </w:tc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A32682"/>
    <w:pPr>
      <w:widowControl/>
      <w:autoSpaceDE/>
      <w:autoSpaceDN/>
    </w:pPr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0178C-1D78-4D00-91C5-6044BDCC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3</cp:revision>
  <cp:lastPrinted>2023-04-18T16:29:00Z</cp:lastPrinted>
  <dcterms:created xsi:type="dcterms:W3CDTF">2023-08-23T09:37:00Z</dcterms:created>
  <dcterms:modified xsi:type="dcterms:W3CDTF">2023-09-05T10:49:00Z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